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13756" w14:textId="77777777" w:rsidR="0036321E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B776B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</w:p>
    <w:p w14:paraId="5A939661" w14:textId="48EE8B1B" w:rsidR="00923160" w:rsidRPr="007B776B" w:rsidRDefault="0036321E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Богодуховского</w:t>
      </w:r>
      <w:r w:rsidR="00923160" w:rsidRPr="007B776B">
        <w:rPr>
          <w:rFonts w:ascii="Times New Roman" w:hAnsi="Times New Roman" w:cs="Times New Roman"/>
          <w:b/>
          <w:sz w:val="28"/>
          <w:szCs w:val="32"/>
        </w:rPr>
        <w:t xml:space="preserve"> сельского поселения</w:t>
      </w:r>
    </w:p>
    <w:p w14:paraId="6AFCE8C1" w14:textId="77777777" w:rsidR="00923160" w:rsidRPr="007B776B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B776B">
        <w:rPr>
          <w:rFonts w:ascii="Times New Roman" w:hAnsi="Times New Roman" w:cs="Times New Roman"/>
          <w:b/>
          <w:sz w:val="28"/>
          <w:szCs w:val="32"/>
        </w:rPr>
        <w:t>Павлоградского муниципального района Омской области</w:t>
      </w:r>
    </w:p>
    <w:p w14:paraId="037A30A6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8FF97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3E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B61E892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240308" w14:textId="1185E5CD" w:rsidR="00923160" w:rsidRPr="00A203E8" w:rsidRDefault="00D4345A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A6C98">
        <w:rPr>
          <w:rFonts w:ascii="Times New Roman" w:hAnsi="Times New Roman" w:cs="Times New Roman"/>
          <w:sz w:val="26"/>
          <w:szCs w:val="26"/>
        </w:rPr>
        <w:t>8</w:t>
      </w:r>
      <w:r w:rsidR="00923160" w:rsidRPr="00A203E8">
        <w:rPr>
          <w:rFonts w:ascii="Times New Roman" w:hAnsi="Times New Roman" w:cs="Times New Roman"/>
          <w:sz w:val="26"/>
          <w:szCs w:val="26"/>
        </w:rPr>
        <w:t>.</w:t>
      </w:r>
      <w:r w:rsidR="007B776B">
        <w:rPr>
          <w:rFonts w:ascii="Times New Roman" w:hAnsi="Times New Roman" w:cs="Times New Roman"/>
          <w:sz w:val="26"/>
          <w:szCs w:val="26"/>
        </w:rPr>
        <w:t>10</w:t>
      </w:r>
      <w:r w:rsidR="00923160" w:rsidRPr="00A203E8">
        <w:rPr>
          <w:rFonts w:ascii="Times New Roman" w:hAnsi="Times New Roman" w:cs="Times New Roman"/>
          <w:sz w:val="26"/>
          <w:szCs w:val="26"/>
        </w:rPr>
        <w:t>.202</w:t>
      </w:r>
      <w:r w:rsidR="007B776B">
        <w:rPr>
          <w:rFonts w:ascii="Times New Roman" w:hAnsi="Times New Roman" w:cs="Times New Roman"/>
          <w:sz w:val="26"/>
          <w:szCs w:val="26"/>
        </w:rPr>
        <w:t>4</w:t>
      </w:r>
      <w:r w:rsidR="00923160" w:rsidRPr="00A20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№ </w:t>
      </w:r>
      <w:r w:rsidR="007B776B">
        <w:rPr>
          <w:rFonts w:ascii="Times New Roman" w:hAnsi="Times New Roman" w:cs="Times New Roman"/>
          <w:sz w:val="26"/>
          <w:szCs w:val="26"/>
        </w:rPr>
        <w:t>5</w:t>
      </w:r>
      <w:r w:rsidR="00243375">
        <w:rPr>
          <w:rFonts w:ascii="Times New Roman" w:hAnsi="Times New Roman" w:cs="Times New Roman"/>
          <w:sz w:val="26"/>
          <w:szCs w:val="26"/>
        </w:rPr>
        <w:t>2</w:t>
      </w:r>
      <w:r w:rsidR="00923160" w:rsidRPr="00A203E8">
        <w:rPr>
          <w:rFonts w:ascii="Times New Roman" w:hAnsi="Times New Roman" w:cs="Times New Roman"/>
          <w:sz w:val="26"/>
          <w:szCs w:val="26"/>
        </w:rPr>
        <w:t>-п</w:t>
      </w:r>
    </w:p>
    <w:p w14:paraId="2E950E9E" w14:textId="44393E79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3E8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36321E">
        <w:rPr>
          <w:rFonts w:ascii="Times New Roman" w:hAnsi="Times New Roman" w:cs="Times New Roman"/>
          <w:sz w:val="26"/>
          <w:szCs w:val="26"/>
        </w:rPr>
        <w:t>Богодуховка</w:t>
      </w:r>
      <w:proofErr w:type="spellEnd"/>
    </w:p>
    <w:p w14:paraId="275E8C88" w14:textId="77777777" w:rsidR="00923160" w:rsidRDefault="00923160" w:rsidP="009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1FBAB" w14:textId="77777777" w:rsidR="00923160" w:rsidRPr="009F6916" w:rsidRDefault="00923160" w:rsidP="009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14:paraId="0B60CD27" w14:textId="77777777" w:rsidR="00923160" w:rsidRPr="009F6916" w:rsidRDefault="00923160" w:rsidP="0092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B18BA" w14:textId="4819C0A3" w:rsidR="00923160" w:rsidRPr="009F6916" w:rsidRDefault="00923160" w:rsidP="009231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                ст. 14.1 Федерального закона от 24.07.1998 № 124-ФЗ «Об основных гарантиях прав ребенка в Российской Федерации»</w:t>
      </w:r>
      <w:r w:rsidRPr="009F6916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36321E">
        <w:rPr>
          <w:rFonts w:ascii="Times New Roman" w:hAnsi="Times New Roman" w:cs="Times New Roman"/>
          <w:sz w:val="28"/>
          <w:szCs w:val="28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</w:p>
    <w:p w14:paraId="0DE05CF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14:paraId="735ADE1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08312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14:paraId="5552F34B" w14:textId="622ACAAA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Руководителям предприятий (организаций) всех форм собственности рекомендовать сообщать в Администрацию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 наличии в пользовании потенциально опасных объектов для жизни и здоровья несовершеннолетних.</w:t>
      </w:r>
    </w:p>
    <w:p w14:paraId="6A4C78AF" w14:textId="26166C62" w:rsidR="00923160" w:rsidRPr="009F6916" w:rsidRDefault="00923160" w:rsidP="009231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Администрации </w:t>
      </w:r>
      <w:r w:rsidR="003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36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7B7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BEC365" w14:textId="4548AF30" w:rsidR="00923160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лагаю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себя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0759823" w14:textId="77777777" w:rsidR="0036321E" w:rsidRPr="009F6916" w:rsidRDefault="0036321E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5AA9C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30C21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93A58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</w:p>
    <w:p w14:paraId="00431C52" w14:textId="62CAECAE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С.А. </w:t>
      </w:r>
      <w:proofErr w:type="spellStart"/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Нелаев</w:t>
      </w:r>
      <w:proofErr w:type="spellEnd"/>
    </w:p>
    <w:p w14:paraId="7AE9E5B8" w14:textId="6F32BFF0" w:rsidR="00DD649C" w:rsidRDefault="00DD649C"/>
    <w:p w14:paraId="08FA4F4E" w14:textId="05C11338" w:rsidR="00923160" w:rsidRDefault="00923160"/>
    <w:p w14:paraId="5B0B0171" w14:textId="50432B6F" w:rsidR="00923160" w:rsidRDefault="00923160"/>
    <w:p w14:paraId="3BE623EE" w14:textId="06FD3CCD" w:rsidR="00923160" w:rsidRDefault="00923160"/>
    <w:p w14:paraId="3C12480F" w14:textId="24633B25" w:rsidR="00923160" w:rsidRDefault="00923160"/>
    <w:p w14:paraId="0DE0D02A" w14:textId="049E86F2" w:rsidR="00923160" w:rsidRDefault="00923160"/>
    <w:p w14:paraId="062C2487" w14:textId="26846D19" w:rsidR="00A8333B" w:rsidRDefault="00A8333B" w:rsidP="00923160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77442B" w14:textId="5585B98C" w:rsidR="00923160" w:rsidRPr="007B776B" w:rsidRDefault="00923160" w:rsidP="007B776B">
      <w:pPr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Приложение</w:t>
      </w:r>
    </w:p>
    <w:p w14:paraId="00102697" w14:textId="4208902A" w:rsidR="00923160" w:rsidRPr="007B776B" w:rsidRDefault="00923160" w:rsidP="007B776B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  <w:r w:rsidR="0036321E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Богодуховского</w:t>
      </w:r>
      <w:r w:rsidRPr="007B776B">
        <w:rPr>
          <w:rFonts w:ascii="Times New Roman" w:hAnsi="Times New Roman" w:cs="Times New Roman"/>
          <w:bCs/>
          <w:sz w:val="24"/>
          <w:szCs w:val="28"/>
        </w:rPr>
        <w:t xml:space="preserve"> сельского поселения </w:t>
      </w:r>
      <w:proofErr w:type="spellStart"/>
      <w:r w:rsidRPr="007B776B">
        <w:rPr>
          <w:rFonts w:ascii="Times New Roman" w:hAnsi="Times New Roman" w:cs="Times New Roman"/>
          <w:bCs/>
          <w:sz w:val="24"/>
          <w:szCs w:val="28"/>
        </w:rPr>
        <w:t>Павлоградского</w:t>
      </w:r>
      <w:proofErr w:type="spellEnd"/>
      <w:r w:rsidRPr="007B776B">
        <w:rPr>
          <w:rFonts w:ascii="Times New Roman" w:hAnsi="Times New Roman" w:cs="Times New Roman"/>
          <w:bCs/>
          <w:sz w:val="24"/>
          <w:szCs w:val="28"/>
        </w:rPr>
        <w:t xml:space="preserve"> муниципального района Омской области</w:t>
      </w:r>
      <w:r w:rsidR="007B776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от </w:t>
      </w:r>
      <w:r w:rsidR="00D4345A">
        <w:rPr>
          <w:rFonts w:ascii="Times New Roman" w:eastAsiaTheme="minorEastAsia" w:hAnsi="Times New Roman" w:cs="Times New Roman"/>
          <w:sz w:val="24"/>
          <w:szCs w:val="28"/>
          <w:lang w:eastAsia="ru-RU"/>
        </w:rPr>
        <w:t>1</w:t>
      </w:r>
      <w:r w:rsidR="00BA6C98">
        <w:rPr>
          <w:rFonts w:ascii="Times New Roman" w:eastAsiaTheme="minorEastAsia" w:hAnsi="Times New Roman" w:cs="Times New Roman"/>
          <w:sz w:val="24"/>
          <w:szCs w:val="28"/>
          <w:lang w:eastAsia="ru-RU"/>
        </w:rPr>
        <w:t>8</w:t>
      </w:r>
      <w:r w:rsid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.10</w:t>
      </w:r>
      <w:r w:rsidR="00A8333B"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.202</w:t>
      </w:r>
      <w:r w:rsid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4</w:t>
      </w:r>
      <w:r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г. № </w:t>
      </w:r>
      <w:r w:rsid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5</w:t>
      </w:r>
      <w:r w:rsidR="00BA6C98">
        <w:rPr>
          <w:rFonts w:ascii="Times New Roman" w:eastAsiaTheme="minorEastAsia" w:hAnsi="Times New Roman" w:cs="Times New Roman"/>
          <w:sz w:val="24"/>
          <w:szCs w:val="28"/>
          <w:lang w:eastAsia="ru-RU"/>
        </w:rPr>
        <w:t>2</w:t>
      </w:r>
      <w:bookmarkStart w:id="0" w:name="_GoBack"/>
      <w:bookmarkEnd w:id="0"/>
      <w:r w:rsidR="00A8333B"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-п</w:t>
      </w:r>
    </w:p>
    <w:p w14:paraId="06A5262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B581F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27"/>
      <w:bookmarkEnd w:id="1"/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</w:p>
    <w:p w14:paraId="364768B1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реестра потенциально опасных объектов для жизни и здоровья несовершеннолетних</w:t>
      </w:r>
    </w:p>
    <w:p w14:paraId="6C882A0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C15377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положения.</w:t>
      </w:r>
    </w:p>
    <w:p w14:paraId="19ABDF10" w14:textId="60C25E81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Порядок ведения реестра потенциально опасных объектов для жизни и здоровья несовершеннолетних (далее - Порядок) регулирует регистрацию потенциально опасных объектов для жизни и здоровья несовершеннолетних, расположенных на территории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719932B0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Положение разработано в соответствии с:</w:t>
      </w:r>
    </w:p>
    <w:p w14:paraId="1D3A8DE4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Градостроительным кодексом Российской Федерации;</w:t>
      </w:r>
    </w:p>
    <w:p w14:paraId="6A62125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Гражданским кодексом Российской Федерации;</w:t>
      </w:r>
    </w:p>
    <w:p w14:paraId="4F67258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Федеральным законом от 30.12.2009 № 384-ФЗ «Технический регламент о безопасности зданий и сооружений»;</w:t>
      </w:r>
    </w:p>
    <w:p w14:paraId="4318225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0FE9F2B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24.07.1998 № 124-ФЗ «Об основных гарантиях прав ребенка в Российской Федерации»;</w:t>
      </w:r>
    </w:p>
    <w:p w14:paraId="1D123107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5DEF9064" w14:textId="2DA42A2D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A8324AB" w14:textId="319AC86D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эксплуатирующих их предприятий, организаций (далее -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обо всех потенциально опасных объектах для жизни и здоровья несовершеннолетних.</w:t>
      </w:r>
    </w:p>
    <w:p w14:paraId="242293E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Установить, что к потенциально опасным объектам для жизни и здоровья несовершеннолетних относятся:</w:t>
      </w:r>
    </w:p>
    <w:p w14:paraId="5D8FFDD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объекты незавершенного строительства, вход граждан на которые не ограничен;</w:t>
      </w:r>
    </w:p>
    <w:p w14:paraId="78094E6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заброшенные здания, строения, сооружения, содержание которых не 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осуществляется, вход граждан на которые не ограничен;</w:t>
      </w:r>
    </w:p>
    <w:p w14:paraId="1810F16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объекты коммунальной инфраструктуры (канализационные люки, водозаборные сооружения, скважины, очистные сооружения), к которым имеется доступ неопределенного круга лиц;</w:t>
      </w:r>
    </w:p>
    <w:p w14:paraId="5D0AA4C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ветхие жилые дома, проживание граждан в которых не осуществляется;</w:t>
      </w:r>
    </w:p>
    <w:p w14:paraId="7C5F8F39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природные объекты (котлованы, овраги, камни и иные), нахождение несовершеннолетних на которых создает угрозу их жизни и здоровью;</w:t>
      </w:r>
    </w:p>
    <w:p w14:paraId="79067B5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иные объекты недвижимого имущества, нахождение на которых несовершеннолетних граждан может угрожать их жизни и здоровью.</w:t>
      </w:r>
    </w:p>
    <w:p w14:paraId="08B769C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Порядок регистрации потенциально опасных объектов для жизни и здоровья несовершеннолетних в реестре.</w:t>
      </w:r>
    </w:p>
    <w:p w14:paraId="7F623D7A" w14:textId="0F34BB68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В целях формирования реестра ответственное должностное лицо Администрации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ежеквартально проводит мониторинг объектов недвижимого имущества, природных объектов, расположенных на территории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обладающих опасностью для жизни и здоровья несовершеннолетних в целях включения в реестр.</w:t>
      </w:r>
    </w:p>
    <w:p w14:paraId="76DD5C04" w14:textId="619C69F1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При установлении таких объектов в ходе мониторинга, указанного в                  п. 2.1 Порядка, с использованием системы межведомственного электронного взаимодействия должностное лицо Администрации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</w:t>
      </w:r>
    </w:p>
    <w:p w14:paraId="251FF878" w14:textId="3B1AAC79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Любое заинтересованное лицо, обладающие сведениями о наличии на территории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потенциально опасных объектов для жизни и здоровья несовершеннолетних, вправе сообщить в Администрацию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14:paraId="568BE68A" w14:textId="6C376C2C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Не позднее 10 апреля, июля, октября, января каждого года с учетом данных, полученных по результатам мониторинга, указанного в п. 2.1. Порядка, межведомственного взаимодействия, на основании сообщений заинтересованных лиц должностное лицо Администрации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актуализирует реестр по форме, установленной в приложении № 2 к Порядку.</w:t>
      </w:r>
    </w:p>
    <w:p w14:paraId="501818E5" w14:textId="1A80F4A8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Реестр утверждается распоряжением главы Администрации</w:t>
      </w:r>
      <w:r w:rsidRPr="0018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21E">
        <w:rPr>
          <w:rFonts w:ascii="Times New Roman" w:hAnsi="Times New Roman" w:cs="Times New Roman"/>
          <w:bCs/>
          <w:sz w:val="28"/>
          <w:szCs w:val="28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дней с момента его актуализации.</w:t>
      </w:r>
    </w:p>
    <w:p w14:paraId="0B81748C" w14:textId="77777777" w:rsidR="0036321E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В случае если признаки опасности объекта ликвидированы должностное лицо Администрации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исключает объект из реестра в сроки, 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указанные в п. 2.5 Порядка</w:t>
      </w:r>
    </w:p>
    <w:p w14:paraId="0F77C41E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Порядок взаимодействия.</w:t>
      </w:r>
    </w:p>
    <w:p w14:paraId="00AB6960" w14:textId="462FF988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 не позднее 10 рабочих дней с момента утверждения или актуализации реестра размещает его на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3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36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171337" w:rsidRPr="001713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https://bogoduxovskoe-r52.gosweb.gosuslugi.ru</w:t>
        </w:r>
      </w:hyperlink>
      <w:r w:rsidR="0017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 для несовершеннолетних и их законных представителей воздержаться от посещения потенциально опасных объектов.</w:t>
      </w:r>
    </w:p>
    <w:p w14:paraId="4AF63D60" w14:textId="7937BE71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информирует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прокуратуру Омской области о наличии оснований для принятия мер к правообладателям таких объектов.</w:t>
      </w:r>
    </w:p>
    <w:p w14:paraId="639D59E0" w14:textId="77777777" w:rsidR="00923160" w:rsidRPr="009F6916" w:rsidRDefault="00923160" w:rsidP="009231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6916">
        <w:br w:type="page"/>
      </w:r>
    </w:p>
    <w:p w14:paraId="268DCF0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14:paraId="294CF60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</w:p>
    <w:p w14:paraId="0887F96A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77FCD2" w14:textId="75211655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Администрацию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Богодуховского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D2AEFAA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390B6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771C3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сообщение.</w:t>
      </w:r>
    </w:p>
    <w:p w14:paraId="3A81A9B1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57CB23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93"/>
      <w:bookmarkEnd w:id="2"/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рассмотреть вопрос включения в реестре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1218BD6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9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638"/>
        <w:gridCol w:w="2223"/>
        <w:gridCol w:w="1933"/>
        <w:gridCol w:w="3270"/>
      </w:tblGrid>
      <w:tr w:rsidR="00923160" w:rsidRPr="009F6916" w14:paraId="37DB7DC5" w14:textId="77777777" w:rsidTr="009D70EF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70164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56D4587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10A9B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4D0CFD9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29545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53EF2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CC3AD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Причины включения/исключения</w:t>
            </w:r>
          </w:p>
        </w:tc>
      </w:tr>
      <w:tr w:rsidR="00923160" w:rsidRPr="009F6916" w14:paraId="6F98FCD6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4B1B3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216A3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B59BC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E581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544B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60" w:rsidRPr="009F6916" w14:paraId="1942A719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82F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4D3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0311D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90239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712A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60" w:rsidRPr="009F6916" w14:paraId="3C7CBF06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12042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F43F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F3937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2CEB2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042BB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B920C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2B0C5F" w14:textId="702F13B6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(подпись) </w:t>
      </w:r>
      <w:r w:rsidR="00363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Ф.И.О.</w:t>
      </w:r>
    </w:p>
    <w:sectPr w:rsidR="00923160" w:rsidRPr="009F6916" w:rsidSect="0036321E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96"/>
    <w:rsid w:val="00171337"/>
    <w:rsid w:val="001D0696"/>
    <w:rsid w:val="00243375"/>
    <w:rsid w:val="0036321E"/>
    <w:rsid w:val="003961B1"/>
    <w:rsid w:val="007B776B"/>
    <w:rsid w:val="00923160"/>
    <w:rsid w:val="00A8333B"/>
    <w:rsid w:val="00B856E0"/>
    <w:rsid w:val="00BA6C98"/>
    <w:rsid w:val="00D4345A"/>
    <w:rsid w:val="00D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7227"/>
  <w15:chartTrackingRefBased/>
  <w15:docId w15:val="{D0A07261-7598-4C8E-BBB1-8EBEDD9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7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goduxo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Адм.Богодуховка</cp:lastModifiedBy>
  <cp:revision>12</cp:revision>
  <cp:lastPrinted>2024-10-08T02:23:00Z</cp:lastPrinted>
  <dcterms:created xsi:type="dcterms:W3CDTF">2023-07-20T09:24:00Z</dcterms:created>
  <dcterms:modified xsi:type="dcterms:W3CDTF">2024-11-05T10:53:00Z</dcterms:modified>
</cp:coreProperties>
</file>